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CC" w:rsidRPr="00C04312" w:rsidRDefault="008726CC" w:rsidP="00C04312">
      <w:pPr>
        <w:rPr>
          <w:noProof/>
          <w:color w:val="1F497D"/>
          <w:lang w:eastAsia="en-AU"/>
        </w:rPr>
      </w:pPr>
      <w:r>
        <w:rPr>
          <w:noProof/>
          <w:color w:val="1F497D"/>
          <w:lang w:eastAsia="en-AU"/>
        </w:rPr>
        <w:drawing>
          <wp:inline distT="0" distB="0" distL="0" distR="0" wp14:anchorId="489C06A0" wp14:editId="24B6FD65">
            <wp:extent cx="942975" cy="942975"/>
            <wp:effectExtent l="0" t="0" r="9525" b="9525"/>
            <wp:docPr id="2" name="Picture 2" descr="cid:image003.jpg@01D1AF48.7529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1AF48.75296B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002">
        <w:rPr>
          <w:noProof/>
          <w:color w:val="1F497D"/>
          <w:lang w:eastAsia="en-AU"/>
        </w:rPr>
        <w:drawing>
          <wp:inline distT="0" distB="0" distL="0" distR="0" wp14:anchorId="5A730775" wp14:editId="09F1FF08">
            <wp:extent cx="1895475" cy="776943"/>
            <wp:effectExtent l="0" t="0" r="0" b="4445"/>
            <wp:docPr id="1" name="Picture 1" descr="cid:image002.jpg@01D1AF48.7529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AF48.75296B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81" cy="7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CC" w:rsidRPr="002B42E4" w:rsidRDefault="00801AC0" w:rsidP="008726CC">
      <w:pPr>
        <w:jc w:val="center"/>
        <w:rPr>
          <w:b/>
          <w:noProof/>
          <w:color w:val="1F497D"/>
          <w:sz w:val="36"/>
          <w:szCs w:val="36"/>
          <w:lang w:eastAsia="en-AU"/>
        </w:rPr>
      </w:pPr>
      <w:r>
        <w:rPr>
          <w:b/>
          <w:noProof/>
          <w:color w:val="1F497D"/>
          <w:sz w:val="36"/>
          <w:szCs w:val="36"/>
          <w:lang w:eastAsia="en-AU"/>
        </w:rPr>
        <w:t xml:space="preserve">JOB PLACEMENT AND </w:t>
      </w:r>
      <w:r w:rsidR="008726CC" w:rsidRPr="002B42E4">
        <w:rPr>
          <w:b/>
          <w:noProof/>
          <w:color w:val="1F497D"/>
          <w:sz w:val="36"/>
          <w:szCs w:val="36"/>
          <w:lang w:eastAsia="en-AU"/>
        </w:rPr>
        <w:t xml:space="preserve">POST PLACEMENT SUPPORT </w:t>
      </w:r>
    </w:p>
    <w:p w:rsidR="008726CC" w:rsidRPr="001652CA" w:rsidRDefault="008726CC" w:rsidP="008726CC">
      <w:pPr>
        <w:jc w:val="center"/>
        <w:rPr>
          <w:b/>
          <w:noProof/>
          <w:color w:val="1F497D"/>
          <w:sz w:val="36"/>
          <w:szCs w:val="36"/>
          <w:lang w:eastAsia="en-AU"/>
        </w:rPr>
      </w:pPr>
      <w:r w:rsidRPr="001652CA">
        <w:rPr>
          <w:b/>
          <w:noProof/>
          <w:color w:val="1F497D"/>
          <w:sz w:val="36"/>
          <w:szCs w:val="36"/>
          <w:lang w:eastAsia="en-AU"/>
        </w:rPr>
        <w:t>FACT SHEET</w:t>
      </w:r>
    </w:p>
    <w:p w:rsidR="008726CC" w:rsidRDefault="002B42E4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TITEB</w:t>
      </w:r>
      <w:r w:rsidR="008726CC">
        <w:rPr>
          <w:noProof/>
          <w:color w:val="1F497D"/>
          <w:sz w:val="24"/>
          <w:szCs w:val="24"/>
          <w:lang w:eastAsia="en-AU"/>
        </w:rPr>
        <w:t xml:space="preserve"> delivers the </w:t>
      </w:r>
      <w:r>
        <w:rPr>
          <w:noProof/>
          <w:color w:val="1F497D"/>
          <w:sz w:val="24"/>
          <w:szCs w:val="24"/>
          <w:lang w:eastAsia="en-AU"/>
        </w:rPr>
        <w:t xml:space="preserve">CDP </w:t>
      </w:r>
      <w:r w:rsidR="008726CC">
        <w:rPr>
          <w:noProof/>
          <w:color w:val="1F497D"/>
          <w:sz w:val="24"/>
          <w:szCs w:val="24"/>
          <w:lang w:eastAsia="en-AU"/>
        </w:rPr>
        <w:t>Community Development Program on behalf of the Federal Government, this entails employment services and activity services to the the Tiwi Islands.</w:t>
      </w:r>
      <w:r w:rsidR="001652CA">
        <w:rPr>
          <w:noProof/>
          <w:color w:val="1F497D"/>
          <w:sz w:val="24"/>
          <w:szCs w:val="24"/>
          <w:lang w:eastAsia="en-AU"/>
        </w:rPr>
        <w:t xml:space="preserve"> Supporting local people to fin</w:t>
      </w:r>
      <w:r w:rsidR="00825B08">
        <w:rPr>
          <w:noProof/>
          <w:color w:val="1F497D"/>
          <w:sz w:val="24"/>
          <w:szCs w:val="24"/>
          <w:lang w:eastAsia="en-AU"/>
        </w:rPr>
        <w:t>d and keep jobs is our main business</w:t>
      </w:r>
      <w:r w:rsidR="001652CA">
        <w:rPr>
          <w:noProof/>
          <w:color w:val="1F497D"/>
          <w:sz w:val="24"/>
          <w:szCs w:val="24"/>
          <w:lang w:eastAsia="en-AU"/>
        </w:rPr>
        <w:t>.</w:t>
      </w:r>
      <w:r w:rsidR="00404FFC">
        <w:rPr>
          <w:noProof/>
          <w:color w:val="1F497D"/>
          <w:sz w:val="24"/>
          <w:szCs w:val="24"/>
          <w:lang w:eastAsia="en-AU"/>
        </w:rPr>
        <w:t xml:space="preserve">  Placement services</w:t>
      </w:r>
      <w:r>
        <w:rPr>
          <w:noProof/>
          <w:color w:val="1F497D"/>
          <w:sz w:val="24"/>
          <w:szCs w:val="24"/>
          <w:lang w:eastAsia="en-AU"/>
        </w:rPr>
        <w:t xml:space="preserve"> support is close and ongoing contact with employers</w:t>
      </w:r>
      <w:r w:rsidR="00825B08">
        <w:rPr>
          <w:noProof/>
          <w:color w:val="1F497D"/>
          <w:sz w:val="24"/>
          <w:szCs w:val="24"/>
          <w:lang w:eastAsia="en-AU"/>
        </w:rPr>
        <w:t xml:space="preserve"> and jobseekers</w:t>
      </w:r>
      <w:r>
        <w:rPr>
          <w:noProof/>
          <w:color w:val="1F497D"/>
          <w:sz w:val="24"/>
          <w:szCs w:val="24"/>
          <w:lang w:eastAsia="en-AU"/>
        </w:rPr>
        <w:t xml:space="preserve"> to maxi</w:t>
      </w:r>
      <w:r w:rsidR="00825B08">
        <w:rPr>
          <w:noProof/>
          <w:color w:val="1F497D"/>
          <w:sz w:val="24"/>
          <w:szCs w:val="24"/>
          <w:lang w:eastAsia="en-AU"/>
        </w:rPr>
        <w:t>mise the likihood of a successful placement that produces a valued employee.</w:t>
      </w:r>
    </w:p>
    <w:p w:rsidR="00801AC0" w:rsidRDefault="00801AC0">
      <w:pPr>
        <w:rPr>
          <w:b/>
          <w:noProof/>
          <w:color w:val="1F497D"/>
          <w:sz w:val="24"/>
          <w:szCs w:val="24"/>
          <w:lang w:eastAsia="en-AU"/>
        </w:rPr>
      </w:pPr>
      <w:r>
        <w:rPr>
          <w:b/>
          <w:noProof/>
          <w:color w:val="1F497D"/>
          <w:sz w:val="24"/>
          <w:szCs w:val="24"/>
          <w:lang w:eastAsia="en-AU"/>
        </w:rPr>
        <w:t xml:space="preserve">Lodging Vacancies </w:t>
      </w:r>
    </w:p>
    <w:p w:rsidR="00801AC0" w:rsidRDefault="00801AC0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When you lodge a vacancy with our Employment Offices, we make your recruitment needs a priority:</w:t>
      </w:r>
    </w:p>
    <w:p w:rsidR="00801AC0" w:rsidRDefault="00404FFC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 xml:space="preserve"> W</w:t>
      </w:r>
      <w:r w:rsidR="00801AC0">
        <w:rPr>
          <w:noProof/>
          <w:color w:val="1F497D"/>
          <w:sz w:val="24"/>
          <w:szCs w:val="24"/>
          <w:lang w:eastAsia="en-AU"/>
        </w:rPr>
        <w:t>e screen the jobseekers we’ve been working with to develop their work skills and prepare them for interview.</w:t>
      </w:r>
    </w:p>
    <w:p w:rsidR="00801AC0" w:rsidRDefault="00801AC0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They are supported to prepare for the interview and if successful will receive start work support ie; shoes, PPE, alarm clocks, transport planning, expectation mentoring</w:t>
      </w:r>
    </w:p>
    <w:p w:rsidR="00801AC0" w:rsidRDefault="00801AC0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Any performance or attendance issues can be sorted with the help of their caseworker</w:t>
      </w:r>
    </w:p>
    <w:p w:rsidR="00801AC0" w:rsidRPr="00801AC0" w:rsidRDefault="00801AC0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Once a job seeker starts in a job placement we check on them regularly as well as their employer to make sure the placement is a success</w:t>
      </w:r>
    </w:p>
    <w:p w:rsidR="00801AC0" w:rsidRDefault="00801AC0">
      <w:pPr>
        <w:rPr>
          <w:b/>
          <w:noProof/>
          <w:color w:val="1F497D"/>
          <w:sz w:val="24"/>
          <w:szCs w:val="24"/>
          <w:lang w:eastAsia="en-AU"/>
        </w:rPr>
      </w:pPr>
    </w:p>
    <w:p w:rsidR="008726CC" w:rsidRPr="002B42E4" w:rsidRDefault="008726CC">
      <w:pPr>
        <w:rPr>
          <w:b/>
          <w:noProof/>
          <w:color w:val="1F497D"/>
          <w:sz w:val="24"/>
          <w:szCs w:val="24"/>
          <w:lang w:eastAsia="en-AU"/>
        </w:rPr>
      </w:pPr>
      <w:r w:rsidRPr="001652CA">
        <w:rPr>
          <w:b/>
          <w:noProof/>
          <w:color w:val="1F497D"/>
          <w:sz w:val="24"/>
          <w:szCs w:val="24"/>
          <w:lang w:eastAsia="en-AU"/>
        </w:rPr>
        <w:t>What is Post Placement Support?</w:t>
      </w:r>
    </w:p>
    <w:p w:rsidR="008726CC" w:rsidRPr="00825B08" w:rsidRDefault="008726CC" w:rsidP="00825B08">
      <w:pPr>
        <w:pStyle w:val="ListParagraph"/>
        <w:numPr>
          <w:ilvl w:val="0"/>
          <w:numId w:val="1"/>
        </w:numPr>
        <w:rPr>
          <w:noProof/>
          <w:color w:val="1F497D"/>
          <w:sz w:val="24"/>
          <w:szCs w:val="24"/>
          <w:lang w:eastAsia="en-AU"/>
        </w:rPr>
      </w:pPr>
      <w:r w:rsidRPr="008726CC">
        <w:rPr>
          <w:noProof/>
          <w:color w:val="1F497D"/>
          <w:sz w:val="24"/>
          <w:szCs w:val="24"/>
          <w:lang w:eastAsia="en-AU"/>
        </w:rPr>
        <w:t>Supporting work entry requirements</w:t>
      </w:r>
      <w:r w:rsidR="00825B08">
        <w:rPr>
          <w:noProof/>
          <w:color w:val="1F497D"/>
          <w:sz w:val="24"/>
          <w:szCs w:val="24"/>
          <w:lang w:eastAsia="en-AU"/>
        </w:rPr>
        <w:t>, mentoring, communication</w:t>
      </w:r>
    </w:p>
    <w:p w:rsidR="008726CC" w:rsidRPr="008726CC" w:rsidRDefault="008726CC" w:rsidP="008726CC">
      <w:pPr>
        <w:pStyle w:val="ListParagraph"/>
        <w:numPr>
          <w:ilvl w:val="0"/>
          <w:numId w:val="1"/>
        </w:numPr>
        <w:rPr>
          <w:noProof/>
          <w:color w:val="1F497D"/>
          <w:sz w:val="24"/>
          <w:szCs w:val="24"/>
          <w:lang w:eastAsia="en-AU"/>
        </w:rPr>
      </w:pPr>
      <w:r w:rsidRPr="008726CC">
        <w:rPr>
          <w:noProof/>
          <w:color w:val="1F497D"/>
          <w:sz w:val="24"/>
          <w:szCs w:val="24"/>
          <w:lang w:eastAsia="en-AU"/>
        </w:rPr>
        <w:t>Access to relevant training that will complement the workers skills</w:t>
      </w:r>
    </w:p>
    <w:p w:rsidR="008726CC" w:rsidRDefault="00825B08" w:rsidP="008726CC">
      <w:pPr>
        <w:pStyle w:val="ListParagraph"/>
        <w:numPr>
          <w:ilvl w:val="0"/>
          <w:numId w:val="1"/>
        </w:num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I</w:t>
      </w:r>
      <w:r w:rsidR="008726CC" w:rsidRPr="008726CC">
        <w:rPr>
          <w:noProof/>
          <w:color w:val="1F497D"/>
          <w:sz w:val="24"/>
          <w:szCs w:val="24"/>
          <w:lang w:eastAsia="en-AU"/>
        </w:rPr>
        <w:t>ncentives available to employers who hire Indigenous Australians</w:t>
      </w:r>
    </w:p>
    <w:p w:rsidR="00153002" w:rsidRDefault="00153002" w:rsidP="008726CC">
      <w:pPr>
        <w:pStyle w:val="ListParagraph"/>
        <w:numPr>
          <w:ilvl w:val="0"/>
          <w:numId w:val="1"/>
        </w:num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Gathering evidence such as contracts, timesheets and payslips as documentary evidence</w:t>
      </w:r>
    </w:p>
    <w:p w:rsidR="008726CC" w:rsidRPr="001652CA" w:rsidRDefault="008726CC" w:rsidP="008726CC">
      <w:pPr>
        <w:rPr>
          <w:b/>
          <w:noProof/>
          <w:color w:val="1F497D"/>
          <w:sz w:val="24"/>
          <w:szCs w:val="24"/>
          <w:lang w:eastAsia="en-AU"/>
        </w:rPr>
      </w:pPr>
      <w:r w:rsidRPr="001652CA">
        <w:rPr>
          <w:b/>
          <w:noProof/>
          <w:color w:val="1F497D"/>
          <w:sz w:val="24"/>
          <w:szCs w:val="24"/>
          <w:lang w:eastAsia="en-AU"/>
        </w:rPr>
        <w:t>Who does Post Placement Support?</w:t>
      </w:r>
    </w:p>
    <w:p w:rsidR="008726CC" w:rsidRDefault="00801AC0" w:rsidP="008726CC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 xml:space="preserve">A TITEB Placement staff </w:t>
      </w:r>
      <w:r w:rsidR="002B42E4">
        <w:rPr>
          <w:noProof/>
          <w:color w:val="1F497D"/>
          <w:sz w:val="24"/>
          <w:szCs w:val="24"/>
          <w:lang w:eastAsia="en-AU"/>
        </w:rPr>
        <w:t xml:space="preserve"> </w:t>
      </w:r>
      <w:r w:rsidR="008726CC">
        <w:rPr>
          <w:noProof/>
          <w:color w:val="1F497D"/>
          <w:sz w:val="24"/>
          <w:szCs w:val="24"/>
          <w:lang w:eastAsia="en-AU"/>
        </w:rPr>
        <w:t>will make contact with both the jo</w:t>
      </w:r>
      <w:r w:rsidR="002B42E4">
        <w:rPr>
          <w:noProof/>
          <w:color w:val="1F497D"/>
          <w:sz w:val="24"/>
          <w:szCs w:val="24"/>
          <w:lang w:eastAsia="en-AU"/>
        </w:rPr>
        <w:t xml:space="preserve">bseeker </w:t>
      </w:r>
      <w:r>
        <w:rPr>
          <w:noProof/>
          <w:color w:val="1F497D"/>
          <w:sz w:val="24"/>
          <w:szCs w:val="24"/>
          <w:lang w:eastAsia="en-AU"/>
        </w:rPr>
        <w:t>and the employer weekly.  Where appropriate and planned the Placement</w:t>
      </w:r>
      <w:r w:rsidR="002B42E4">
        <w:rPr>
          <w:noProof/>
          <w:color w:val="1F497D"/>
          <w:sz w:val="24"/>
          <w:szCs w:val="24"/>
          <w:lang w:eastAsia="en-AU"/>
        </w:rPr>
        <w:t xml:space="preserve"> Officer will come out to meet face to face to support work  placements</w:t>
      </w:r>
      <w:r>
        <w:rPr>
          <w:noProof/>
          <w:color w:val="1F497D"/>
          <w:sz w:val="24"/>
          <w:szCs w:val="24"/>
          <w:lang w:eastAsia="en-AU"/>
        </w:rPr>
        <w:t>.</w:t>
      </w:r>
    </w:p>
    <w:p w:rsidR="00C04312" w:rsidRDefault="00C04312" w:rsidP="008726CC">
      <w:pPr>
        <w:rPr>
          <w:b/>
          <w:noProof/>
          <w:color w:val="1F497D"/>
          <w:sz w:val="24"/>
          <w:szCs w:val="24"/>
          <w:lang w:eastAsia="en-AU"/>
        </w:rPr>
      </w:pPr>
    </w:p>
    <w:p w:rsidR="00C04312" w:rsidRDefault="00C04312" w:rsidP="008726CC">
      <w:pPr>
        <w:rPr>
          <w:b/>
          <w:noProof/>
          <w:color w:val="1F497D"/>
          <w:sz w:val="24"/>
          <w:szCs w:val="24"/>
          <w:lang w:eastAsia="en-AU"/>
        </w:rPr>
      </w:pPr>
    </w:p>
    <w:p w:rsidR="001652CA" w:rsidRPr="001652CA" w:rsidRDefault="001652CA" w:rsidP="008726CC">
      <w:pPr>
        <w:rPr>
          <w:b/>
          <w:noProof/>
          <w:color w:val="1F497D"/>
          <w:sz w:val="24"/>
          <w:szCs w:val="24"/>
          <w:lang w:eastAsia="en-AU"/>
        </w:rPr>
      </w:pPr>
      <w:r w:rsidRPr="001652CA">
        <w:rPr>
          <w:b/>
          <w:noProof/>
          <w:color w:val="1F497D"/>
          <w:sz w:val="24"/>
          <w:szCs w:val="24"/>
          <w:lang w:eastAsia="en-AU"/>
        </w:rPr>
        <w:lastRenderedPageBreak/>
        <w:t>What will be required by Employers?</w:t>
      </w:r>
    </w:p>
    <w:p w:rsidR="00825B08" w:rsidRDefault="008726CC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In order to meeting our contra</w:t>
      </w:r>
      <w:r w:rsidR="001652CA">
        <w:rPr>
          <w:noProof/>
          <w:color w:val="1F497D"/>
          <w:sz w:val="24"/>
          <w:szCs w:val="24"/>
          <w:lang w:eastAsia="en-AU"/>
        </w:rPr>
        <w:t xml:space="preserve">ctual requirements, we need documentary evidence that the placement is real and that the jobseeker is still employed at 13 weeks and 26 weeks in order to trigger an outcome.  </w:t>
      </w:r>
      <w:r w:rsidR="00801AC0">
        <w:rPr>
          <w:noProof/>
          <w:color w:val="1F497D"/>
          <w:sz w:val="24"/>
          <w:szCs w:val="24"/>
          <w:lang w:eastAsia="en-AU"/>
        </w:rPr>
        <w:t>We can provide a consent form from the job seeker giving us permission to check on their progress.  This enables us to support and encourage the jobseeker to succeed in their placement.</w:t>
      </w:r>
    </w:p>
    <w:p w:rsidR="00825B08" w:rsidRPr="00825B08" w:rsidRDefault="00825B08">
      <w:pPr>
        <w:rPr>
          <w:b/>
          <w:noProof/>
          <w:color w:val="1F497D"/>
          <w:sz w:val="24"/>
          <w:szCs w:val="24"/>
          <w:lang w:eastAsia="en-AU"/>
        </w:rPr>
      </w:pPr>
      <w:r w:rsidRPr="00825B08">
        <w:rPr>
          <w:b/>
          <w:noProof/>
          <w:color w:val="1F497D"/>
          <w:sz w:val="24"/>
          <w:szCs w:val="24"/>
          <w:lang w:eastAsia="en-AU"/>
        </w:rPr>
        <w:t>What ‘s in it for employers?</w:t>
      </w:r>
    </w:p>
    <w:p w:rsidR="008726CC" w:rsidRDefault="00825B08">
      <w:pPr>
        <w:rPr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 xml:space="preserve">A genuine commitment to building your local workforce through good Post Placement Support.  </w:t>
      </w:r>
      <w:r w:rsidR="001652CA">
        <w:rPr>
          <w:noProof/>
          <w:color w:val="1F497D"/>
          <w:sz w:val="24"/>
          <w:szCs w:val="24"/>
          <w:lang w:eastAsia="en-AU"/>
        </w:rPr>
        <w:t>Employers are also</w:t>
      </w:r>
      <w:r>
        <w:rPr>
          <w:noProof/>
          <w:color w:val="1F497D"/>
          <w:sz w:val="24"/>
          <w:szCs w:val="24"/>
          <w:lang w:eastAsia="en-AU"/>
        </w:rPr>
        <w:t xml:space="preserve"> eligible for an Employer Incentive payment </w:t>
      </w:r>
      <w:r w:rsidR="001652CA">
        <w:rPr>
          <w:noProof/>
          <w:color w:val="1F497D"/>
          <w:sz w:val="24"/>
          <w:szCs w:val="24"/>
          <w:lang w:eastAsia="en-AU"/>
        </w:rPr>
        <w:t xml:space="preserve"> at 26 weeks for the amount of </w:t>
      </w:r>
      <w:r w:rsidR="001652CA" w:rsidRPr="00825B08">
        <w:rPr>
          <w:b/>
          <w:noProof/>
          <w:color w:val="1F497D"/>
          <w:sz w:val="24"/>
          <w:szCs w:val="24"/>
          <w:lang w:eastAsia="en-AU"/>
        </w:rPr>
        <w:t>$</w:t>
      </w:r>
      <w:r w:rsidR="00801AC0">
        <w:rPr>
          <w:b/>
          <w:noProof/>
          <w:color w:val="1F497D"/>
          <w:sz w:val="24"/>
          <w:szCs w:val="24"/>
          <w:lang w:eastAsia="en-AU"/>
        </w:rPr>
        <w:t>10 000.</w:t>
      </w:r>
      <w:r>
        <w:rPr>
          <w:b/>
          <w:noProof/>
          <w:color w:val="1F497D"/>
          <w:sz w:val="24"/>
          <w:szCs w:val="24"/>
          <w:lang w:eastAsia="en-AU"/>
        </w:rPr>
        <w:t>00</w:t>
      </w:r>
      <w:r w:rsidR="001652CA">
        <w:rPr>
          <w:noProof/>
          <w:color w:val="1F497D"/>
          <w:sz w:val="24"/>
          <w:szCs w:val="24"/>
          <w:lang w:eastAsia="en-AU"/>
        </w:rPr>
        <w:t xml:space="preserve"> for </w:t>
      </w:r>
      <w:r w:rsidR="00153002">
        <w:rPr>
          <w:noProof/>
          <w:color w:val="1F497D"/>
          <w:sz w:val="24"/>
          <w:szCs w:val="24"/>
          <w:lang w:eastAsia="en-AU"/>
        </w:rPr>
        <w:t xml:space="preserve">ongoing </w:t>
      </w:r>
      <w:r>
        <w:rPr>
          <w:noProof/>
          <w:color w:val="1F497D"/>
          <w:sz w:val="24"/>
          <w:szCs w:val="24"/>
          <w:lang w:eastAsia="en-AU"/>
        </w:rPr>
        <w:t xml:space="preserve">full time positions and </w:t>
      </w:r>
      <w:r w:rsidR="00801AC0">
        <w:rPr>
          <w:b/>
          <w:noProof/>
          <w:color w:val="1F497D"/>
          <w:sz w:val="24"/>
          <w:szCs w:val="24"/>
          <w:lang w:eastAsia="en-AU"/>
        </w:rPr>
        <w:t>$5000</w:t>
      </w:r>
      <w:r>
        <w:rPr>
          <w:b/>
          <w:noProof/>
          <w:color w:val="1F497D"/>
          <w:sz w:val="24"/>
          <w:szCs w:val="24"/>
          <w:lang w:eastAsia="en-AU"/>
        </w:rPr>
        <w:t>.00</w:t>
      </w:r>
      <w:r>
        <w:rPr>
          <w:noProof/>
          <w:color w:val="1F497D"/>
          <w:sz w:val="24"/>
          <w:szCs w:val="24"/>
          <w:lang w:eastAsia="en-AU"/>
        </w:rPr>
        <w:t xml:space="preserve"> </w:t>
      </w:r>
      <w:r w:rsidR="001652CA">
        <w:rPr>
          <w:noProof/>
          <w:color w:val="1F497D"/>
          <w:sz w:val="24"/>
          <w:szCs w:val="24"/>
          <w:lang w:eastAsia="en-AU"/>
        </w:rPr>
        <w:t xml:space="preserve"> for ongoing part time positions.</w:t>
      </w:r>
    </w:p>
    <w:p w:rsidR="00F0150E" w:rsidRPr="00F0150E" w:rsidRDefault="00F0150E">
      <w:pPr>
        <w:rPr>
          <w:b/>
          <w:noProof/>
          <w:color w:val="1F497D"/>
          <w:sz w:val="24"/>
          <w:szCs w:val="24"/>
          <w:lang w:eastAsia="en-AU"/>
        </w:rPr>
      </w:pPr>
      <w:r w:rsidRPr="00F0150E">
        <w:rPr>
          <w:b/>
          <w:noProof/>
          <w:color w:val="1F497D"/>
          <w:sz w:val="24"/>
          <w:szCs w:val="24"/>
          <w:lang w:eastAsia="en-AU"/>
        </w:rPr>
        <w:t>Contact Us</w:t>
      </w:r>
    </w:p>
    <w:p w:rsidR="00404FFC" w:rsidRPr="00404FFC" w:rsidRDefault="001652CA">
      <w:pPr>
        <w:rPr>
          <w:b/>
          <w:noProof/>
          <w:color w:val="1F497D"/>
          <w:sz w:val="24"/>
          <w:szCs w:val="24"/>
          <w:lang w:eastAsia="en-AU"/>
        </w:rPr>
      </w:pPr>
      <w:r>
        <w:rPr>
          <w:noProof/>
          <w:color w:val="1F497D"/>
          <w:sz w:val="24"/>
          <w:szCs w:val="24"/>
          <w:lang w:eastAsia="en-AU"/>
        </w:rPr>
        <w:t>For more information on post placement support, vacancy and recruitment packages please co</w:t>
      </w:r>
      <w:r w:rsidR="00F0150E">
        <w:rPr>
          <w:noProof/>
          <w:color w:val="1F497D"/>
          <w:sz w:val="24"/>
          <w:szCs w:val="24"/>
          <w:lang w:eastAsia="en-AU"/>
        </w:rPr>
        <w:t>ntact our Post Placement Su</w:t>
      </w:r>
      <w:r w:rsidR="00801AC0">
        <w:rPr>
          <w:noProof/>
          <w:color w:val="1F497D"/>
          <w:sz w:val="24"/>
          <w:szCs w:val="24"/>
          <w:lang w:eastAsia="en-AU"/>
        </w:rPr>
        <w:t xml:space="preserve">pport team on 89415988 or email </w:t>
      </w:r>
      <w:hyperlink r:id="rId11" w:history="1">
        <w:r w:rsidR="00801AC0" w:rsidRPr="00801AC0">
          <w:rPr>
            <w:rStyle w:val="Hyperlink"/>
            <w:b/>
            <w:noProof/>
            <w:sz w:val="24"/>
            <w:szCs w:val="24"/>
            <w:lang w:eastAsia="en-AU"/>
          </w:rPr>
          <w:t>vacancies@titeb.com</w:t>
        </w:r>
      </w:hyperlink>
      <w:r w:rsidR="00404FFC">
        <w:rPr>
          <w:b/>
          <w:noProof/>
          <w:color w:val="1F497D"/>
          <w:sz w:val="24"/>
          <w:szCs w:val="24"/>
          <w:lang w:eastAsia="en-AU"/>
        </w:rPr>
        <w:t xml:space="preserve"> </w:t>
      </w:r>
      <w:r w:rsidR="00404FFC" w:rsidRPr="00404FFC">
        <w:rPr>
          <w:noProof/>
          <w:color w:val="1F497D"/>
          <w:sz w:val="24"/>
          <w:szCs w:val="24"/>
          <w:lang w:eastAsia="en-AU"/>
        </w:rPr>
        <w:t>or go to our webs</w:t>
      </w:r>
      <w:r w:rsidR="00B21B79">
        <w:rPr>
          <w:noProof/>
          <w:color w:val="1F497D"/>
          <w:sz w:val="24"/>
          <w:szCs w:val="24"/>
          <w:lang w:eastAsia="en-AU"/>
        </w:rPr>
        <w:tab/>
      </w:r>
      <w:r w:rsidR="00404FFC" w:rsidRPr="00404FFC">
        <w:rPr>
          <w:noProof/>
          <w:color w:val="1F497D"/>
          <w:sz w:val="24"/>
          <w:szCs w:val="24"/>
          <w:lang w:eastAsia="en-AU"/>
        </w:rPr>
        <w:t xml:space="preserve">ite </w:t>
      </w:r>
      <w:hyperlink r:id="rId12" w:history="1">
        <w:r w:rsidR="00404FFC" w:rsidRPr="00D301F0">
          <w:rPr>
            <w:rStyle w:val="Hyperlink"/>
            <w:b/>
            <w:noProof/>
            <w:sz w:val="24"/>
            <w:szCs w:val="24"/>
            <w:lang w:eastAsia="en-AU"/>
          </w:rPr>
          <w:t>www.titeb.com.au</w:t>
        </w:r>
      </w:hyperlink>
      <w:r w:rsidR="00404FFC">
        <w:rPr>
          <w:b/>
          <w:noProof/>
          <w:color w:val="1F497D"/>
          <w:sz w:val="24"/>
          <w:szCs w:val="24"/>
          <w:lang w:eastAsia="en-AU"/>
        </w:rPr>
        <w:t xml:space="preserve"> </w:t>
      </w:r>
      <w:bookmarkStart w:id="0" w:name="_GoBack"/>
      <w:bookmarkEnd w:id="0"/>
    </w:p>
    <w:sectPr w:rsidR="00404FFC" w:rsidRPr="00404FFC" w:rsidSect="008726CC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12" w:rsidRDefault="00C04312" w:rsidP="00C04312">
      <w:pPr>
        <w:spacing w:after="0" w:line="240" w:lineRule="auto"/>
      </w:pPr>
      <w:r>
        <w:separator/>
      </w:r>
    </w:p>
  </w:endnote>
  <w:endnote w:type="continuationSeparator" w:id="0">
    <w:p w:rsidR="00C04312" w:rsidRDefault="00C04312" w:rsidP="00C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12" w:rsidRPr="00C04312" w:rsidRDefault="00C04312">
    <w:pPr>
      <w:pStyle w:val="Footer"/>
      <w:rPr>
        <w:b/>
      </w:rPr>
    </w:pPr>
    <w:r w:rsidRPr="00C04312">
      <w:rPr>
        <w:b/>
      </w:rPr>
      <w:t>Placement Fact Sheet 2020</w:t>
    </w:r>
  </w:p>
  <w:p w:rsidR="00C04312" w:rsidRDefault="00C04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12" w:rsidRDefault="00C04312" w:rsidP="00C04312">
      <w:pPr>
        <w:spacing w:after="0" w:line="240" w:lineRule="auto"/>
      </w:pPr>
      <w:r>
        <w:separator/>
      </w:r>
    </w:p>
  </w:footnote>
  <w:footnote w:type="continuationSeparator" w:id="0">
    <w:p w:rsidR="00C04312" w:rsidRDefault="00C04312" w:rsidP="00C0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BD6"/>
    <w:multiLevelType w:val="hybridMultilevel"/>
    <w:tmpl w:val="9B520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CC"/>
    <w:rsid w:val="00153002"/>
    <w:rsid w:val="001652CA"/>
    <w:rsid w:val="002B42E4"/>
    <w:rsid w:val="003A4FEA"/>
    <w:rsid w:val="00404FFC"/>
    <w:rsid w:val="00801AC0"/>
    <w:rsid w:val="00825B08"/>
    <w:rsid w:val="008726CC"/>
    <w:rsid w:val="009A6B6D"/>
    <w:rsid w:val="00B21B79"/>
    <w:rsid w:val="00C04312"/>
    <w:rsid w:val="00E95168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8F5F6-2B78-4657-BFAA-F46EB244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5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12"/>
  </w:style>
  <w:style w:type="paragraph" w:styleId="Footer">
    <w:name w:val="footer"/>
    <w:basedOn w:val="Normal"/>
    <w:link w:val="FooterChar"/>
    <w:uiPriority w:val="99"/>
    <w:unhideWhenUsed/>
    <w:rsid w:val="00C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B28A.9E1433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ite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cancies@tite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1B28A.9E1433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Harvey</dc:creator>
  <cp:keywords/>
  <dc:description/>
  <cp:lastModifiedBy>Maria Harvey</cp:lastModifiedBy>
  <cp:revision>2</cp:revision>
  <dcterms:created xsi:type="dcterms:W3CDTF">2020-05-05T23:26:00Z</dcterms:created>
  <dcterms:modified xsi:type="dcterms:W3CDTF">2020-05-05T23:26:00Z</dcterms:modified>
</cp:coreProperties>
</file>